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BD01F" w14:textId="1DB7677C" w:rsidR="00F93BE4" w:rsidRDefault="00F93BE4" w:rsidP="00F93BE4">
      <w:pPr>
        <w:spacing w:after="0" w:line="480" w:lineRule="auto"/>
        <w:jc w:val="center"/>
      </w:pPr>
    </w:p>
    <w:p w14:paraId="2009BC24" w14:textId="30837E7B" w:rsidR="00A03ED7" w:rsidRDefault="00A03ED7" w:rsidP="00F93BE4">
      <w:pPr>
        <w:spacing w:after="0" w:line="480" w:lineRule="auto"/>
        <w:jc w:val="center"/>
      </w:pPr>
    </w:p>
    <w:p w14:paraId="3F980083" w14:textId="77777777" w:rsidR="00A03ED7" w:rsidRDefault="00A03ED7" w:rsidP="00F93BE4">
      <w:pPr>
        <w:spacing w:after="0" w:line="480" w:lineRule="auto"/>
        <w:jc w:val="center"/>
      </w:pPr>
      <w:bookmarkStart w:id="0" w:name="_GoBack"/>
      <w:bookmarkEnd w:id="0"/>
    </w:p>
    <w:p w14:paraId="0D3BE512" w14:textId="77777777" w:rsidR="00F93BE4" w:rsidRDefault="00F93BE4" w:rsidP="00F93BE4">
      <w:pPr>
        <w:spacing w:after="0" w:line="480" w:lineRule="auto"/>
        <w:jc w:val="center"/>
      </w:pPr>
    </w:p>
    <w:p w14:paraId="4DCF92AB" w14:textId="77777777" w:rsidR="00F93BE4" w:rsidRDefault="00F93BE4" w:rsidP="00F93BE4">
      <w:pPr>
        <w:spacing w:after="0" w:line="480" w:lineRule="auto"/>
        <w:jc w:val="center"/>
      </w:pPr>
    </w:p>
    <w:p w14:paraId="2F3A8DA1" w14:textId="77777777" w:rsidR="00F93BE4" w:rsidRDefault="00F93BE4" w:rsidP="00F93BE4">
      <w:pPr>
        <w:spacing w:after="0" w:line="480" w:lineRule="auto"/>
        <w:jc w:val="center"/>
      </w:pPr>
    </w:p>
    <w:p w14:paraId="7458155A" w14:textId="77777777" w:rsidR="00F93BE4" w:rsidRDefault="00F93BE4" w:rsidP="00F93BE4">
      <w:pPr>
        <w:spacing w:after="0" w:line="480" w:lineRule="auto"/>
        <w:jc w:val="center"/>
      </w:pPr>
    </w:p>
    <w:p w14:paraId="723822EA" w14:textId="77777777" w:rsidR="00F93BE4" w:rsidRDefault="00F93BE4" w:rsidP="00F93BE4">
      <w:pPr>
        <w:spacing w:after="0" w:line="480" w:lineRule="auto"/>
        <w:jc w:val="center"/>
      </w:pPr>
    </w:p>
    <w:p w14:paraId="6EA069B6" w14:textId="77777777" w:rsidR="00F93BE4" w:rsidRDefault="00F93BE4" w:rsidP="00F93BE4">
      <w:pPr>
        <w:spacing w:after="0" w:line="480" w:lineRule="auto"/>
        <w:jc w:val="center"/>
      </w:pPr>
    </w:p>
    <w:p w14:paraId="1B044AF4" w14:textId="77777777" w:rsidR="00F93BE4" w:rsidRDefault="00F93BE4" w:rsidP="00F93BE4">
      <w:pPr>
        <w:spacing w:after="0" w:line="480" w:lineRule="auto"/>
        <w:jc w:val="center"/>
      </w:pPr>
    </w:p>
    <w:p w14:paraId="0EBC3268" w14:textId="77777777" w:rsidR="00F93BE4" w:rsidRDefault="00F93BE4" w:rsidP="00F93BE4">
      <w:pPr>
        <w:spacing w:after="0" w:line="480" w:lineRule="auto"/>
        <w:jc w:val="center"/>
      </w:pPr>
    </w:p>
    <w:p w14:paraId="64E6895C" w14:textId="77777777" w:rsidR="00B63362" w:rsidRDefault="002A57B5" w:rsidP="00F93BE4">
      <w:pPr>
        <w:spacing w:after="0" w:line="480" w:lineRule="auto"/>
        <w:jc w:val="center"/>
      </w:pPr>
      <w:r>
        <w:t>Spain Key Features and Health Status</w:t>
      </w:r>
    </w:p>
    <w:p w14:paraId="7B30767E" w14:textId="77777777" w:rsidR="00F93BE4" w:rsidRDefault="002A57B5" w:rsidP="00F93BE4">
      <w:pPr>
        <w:spacing w:after="0" w:line="480" w:lineRule="auto"/>
        <w:jc w:val="center"/>
      </w:pPr>
      <w:r>
        <w:t>Student Name:</w:t>
      </w:r>
    </w:p>
    <w:p w14:paraId="0D3ECB71" w14:textId="77777777" w:rsidR="00F93BE4" w:rsidRDefault="002A57B5" w:rsidP="00F93BE4">
      <w:pPr>
        <w:spacing w:after="0" w:line="480" w:lineRule="auto"/>
        <w:jc w:val="center"/>
      </w:pPr>
      <w:r>
        <w:t>Institution Affiliation:</w:t>
      </w:r>
    </w:p>
    <w:p w14:paraId="3D0F77B5" w14:textId="77777777" w:rsidR="00F93BE4" w:rsidRDefault="002A57B5" w:rsidP="00F93BE4">
      <w:pPr>
        <w:spacing w:after="0" w:line="480" w:lineRule="auto"/>
        <w:jc w:val="left"/>
      </w:pPr>
      <w:r>
        <w:br w:type="page"/>
      </w:r>
    </w:p>
    <w:p w14:paraId="15702370" w14:textId="77777777" w:rsidR="00F93BE4" w:rsidRDefault="002A57B5" w:rsidP="00F93BE4">
      <w:pPr>
        <w:spacing w:after="0" w:line="480" w:lineRule="auto"/>
        <w:jc w:val="center"/>
      </w:pPr>
      <w:r w:rsidRPr="00F93BE4">
        <w:lastRenderedPageBreak/>
        <w:t>Spain Key Features and Health Status</w:t>
      </w:r>
    </w:p>
    <w:p w14:paraId="0A0C3A83" w14:textId="77777777" w:rsidR="00922BAA" w:rsidRPr="00F93BE4" w:rsidRDefault="002A57B5" w:rsidP="00F93BE4">
      <w:pPr>
        <w:spacing w:after="0" w:line="480" w:lineRule="auto"/>
        <w:rPr>
          <w:b/>
        </w:rPr>
      </w:pPr>
      <w:r w:rsidRPr="00F93BE4">
        <w:rPr>
          <w:b/>
        </w:rPr>
        <w:t>Key Government, Health Issues, and Public Health Strategies Features in Spain and Italy</w:t>
      </w:r>
    </w:p>
    <w:p w14:paraId="122D5742" w14:textId="77777777" w:rsidR="00470DC0" w:rsidRDefault="002A57B5" w:rsidP="00F93BE4">
      <w:pPr>
        <w:spacing w:after="0" w:line="480" w:lineRule="auto"/>
        <w:ind w:firstLine="720"/>
      </w:pPr>
      <w:r>
        <w:t xml:space="preserve">Spain, Italy, and France are neighboring Western European Countries which have some common similarities. The cultures and languages of the countries have descended from Latin. Their governments together with health status have since time in history been different. </w:t>
      </w:r>
      <w:r w:rsidR="006F1977">
        <w:t>Both the three nations are members of the European Union which makes them be much more united since they share common markets, currency and even laws</w:t>
      </w:r>
      <w:r w:rsidR="00F93BE4">
        <w:t xml:space="preserve"> </w:t>
      </w:r>
      <w:r w:rsidR="00F93BE4" w:rsidRPr="00F93BE4">
        <w:t>(Schoonveld, 2016)</w:t>
      </w:r>
      <w:r w:rsidR="006F1977">
        <w:t xml:space="preserve">. </w:t>
      </w:r>
    </w:p>
    <w:p w14:paraId="70794422" w14:textId="77777777" w:rsidR="006F1977" w:rsidRDefault="002A57B5" w:rsidP="00F93BE4">
      <w:pPr>
        <w:spacing w:after="0" w:line="480" w:lineRule="auto"/>
        <w:ind w:firstLine="720"/>
      </w:pPr>
      <w:r>
        <w:t xml:space="preserve">Italy has a higher GDP of $2.01 trillion as compared to Spain which has a GDP of $1.25 trillion which implies that the gross national income of Spain is less than that of Italy. Spain government has a public debt ratio of 84.1% of the GDP while Italy government has a public debt ratio of 126.9% of GDP. </w:t>
      </w:r>
      <w:r w:rsidR="00364D27">
        <w:t>Currently, Spain is still following a parliamentary monarchy which is much supportive to health care in the Nation</w:t>
      </w:r>
      <w:r w:rsidR="007512AF">
        <w:t xml:space="preserve">. </w:t>
      </w:r>
      <w:r w:rsidR="00C7290E">
        <w:t>Italy</w:t>
      </w:r>
      <w:r w:rsidR="007512AF">
        <w:t xml:space="preserve"> abolished the monarchy in 1946 and assumed a constitution which made the country a democratic republic. </w:t>
      </w:r>
      <w:r w:rsidR="00C7290E">
        <w:t>22% of the Spanish citizens feel that the republic could be a better form of government for Spain</w:t>
      </w:r>
      <w:r w:rsidR="00F93BE4">
        <w:t xml:space="preserve"> (Schoonveld, 2016)</w:t>
      </w:r>
      <w:r w:rsidR="00C7290E">
        <w:t xml:space="preserve">. </w:t>
      </w:r>
    </w:p>
    <w:p w14:paraId="7737BF4A" w14:textId="77777777" w:rsidR="00C7290E" w:rsidRDefault="002A57B5" w:rsidP="00F93BE4">
      <w:pPr>
        <w:spacing w:after="0" w:line="480" w:lineRule="auto"/>
        <w:ind w:firstLine="720"/>
      </w:pPr>
      <w:r>
        <w:t>Different studies show that Italians hospitals are more efficient as compared to Spanish hospitals. Both countries majorly depend on public funds for them to be able to precisely provide high-level standards of health care</w:t>
      </w:r>
      <w:r w:rsidR="00F93BE4">
        <w:t xml:space="preserve"> </w:t>
      </w:r>
      <w:r w:rsidR="00F93BE4" w:rsidRPr="00F93BE4">
        <w:t>(Schoonveld, 2016)</w:t>
      </w:r>
      <w:r>
        <w:t xml:space="preserve">. On instances of reduction of public funds, the healthcare outcomes are substandard. The health system in </w:t>
      </w:r>
      <w:r w:rsidR="00960DE5">
        <w:t>Spain</w:t>
      </w:r>
      <w:r>
        <w:t xml:space="preserve"> as well as in </w:t>
      </w:r>
      <w:r w:rsidR="00960DE5">
        <w:t>Italy</w:t>
      </w:r>
      <w:r>
        <w:t xml:space="preserve"> is well decentralized.  </w:t>
      </w:r>
    </w:p>
    <w:p w14:paraId="30B26C4D" w14:textId="77777777" w:rsidR="00960DE5" w:rsidRDefault="002A57B5" w:rsidP="00F93BE4">
      <w:pPr>
        <w:spacing w:after="0" w:line="480" w:lineRule="auto"/>
        <w:ind w:firstLine="720"/>
      </w:pPr>
      <w:r>
        <w:t>The hospital management in Spain usually follows a specific process which helps to increase the autonomy of the hospitals progressively. Health care services in Spain are provided in two fo</w:t>
      </w:r>
      <w:r w:rsidR="00364D27">
        <w:t xml:space="preserve">rms. </w:t>
      </w:r>
      <w:proofErr w:type="spellStart"/>
      <w:r w:rsidR="00364D27">
        <w:t>Comunidades</w:t>
      </w:r>
      <w:proofErr w:type="spellEnd"/>
      <w:r w:rsidR="00364D27">
        <w:t xml:space="preserve"> </w:t>
      </w:r>
      <w:proofErr w:type="spellStart"/>
      <w:r w:rsidR="00364D27">
        <w:t>Au</w:t>
      </w:r>
      <w:r>
        <w:t>tonomas</w:t>
      </w:r>
      <w:proofErr w:type="spellEnd"/>
      <w:r>
        <w:t xml:space="preserve"> </w:t>
      </w:r>
      <w:r w:rsidR="00364D27">
        <w:t>is responsible in funding all Spain Public hospitals. The Spain government has no direct link in funding the public hospital services</w:t>
      </w:r>
      <w:r w:rsidR="00683C05">
        <w:t xml:space="preserve"> </w:t>
      </w:r>
      <w:r w:rsidR="00F93BE4" w:rsidRPr="00F93BE4">
        <w:t>(</w:t>
      </w:r>
      <w:proofErr w:type="spellStart"/>
      <w:r w:rsidR="00F93BE4" w:rsidRPr="00F93BE4">
        <w:t>Schoonveld</w:t>
      </w:r>
      <w:proofErr w:type="spellEnd"/>
      <w:r w:rsidR="00F93BE4" w:rsidRPr="00F93BE4">
        <w:t>, 2016)</w:t>
      </w:r>
      <w:r w:rsidR="00C559EB">
        <w:t xml:space="preserve">. </w:t>
      </w:r>
    </w:p>
    <w:p w14:paraId="47F18789" w14:textId="77777777" w:rsidR="00C559EB" w:rsidRDefault="00683C05" w:rsidP="00F93BE4">
      <w:pPr>
        <w:spacing w:after="0" w:line="480" w:lineRule="auto"/>
        <w:ind w:firstLine="720"/>
      </w:pPr>
      <w:r>
        <w:lastRenderedPageBreak/>
        <w:t xml:space="preserve">Universal care in </w:t>
      </w:r>
      <w:r w:rsidR="00224D72">
        <w:t>Italy</w:t>
      </w:r>
      <w:r>
        <w:t xml:space="preserve"> is provided by the </w:t>
      </w:r>
      <w:r w:rsidR="00224D72">
        <w:t>Italian National Health System.</w:t>
      </w:r>
      <w:r w:rsidR="002A57B5">
        <w:t xml:space="preserve"> There is that National Health plan in which the national government outlines health targets and standards</w:t>
      </w:r>
      <w:r w:rsidR="00F93BE4">
        <w:t xml:space="preserve"> </w:t>
      </w:r>
      <w:r w:rsidR="00F93BE4" w:rsidRPr="00F93BE4">
        <w:t>(Schoonveld, 2016)</w:t>
      </w:r>
      <w:r w:rsidR="002A57B5">
        <w:t>. The government is always focused on providing the best care to all Italians including those marginalized groups within the country. The ministry of health in the stare is responsible for ensuring quality care is provided to the citizens.</w:t>
      </w:r>
    </w:p>
    <w:p w14:paraId="17E96A24" w14:textId="77777777" w:rsidR="00922BAA" w:rsidRPr="00F93BE4" w:rsidRDefault="002A57B5" w:rsidP="00F93BE4">
      <w:pPr>
        <w:spacing w:after="0" w:line="480" w:lineRule="auto"/>
        <w:rPr>
          <w:b/>
        </w:rPr>
      </w:pPr>
      <w:r w:rsidRPr="00F93BE4">
        <w:rPr>
          <w:b/>
        </w:rPr>
        <w:t>Future Challenges and Possible Future Directions of Spain Health Issues</w:t>
      </w:r>
    </w:p>
    <w:p w14:paraId="7099929C" w14:textId="77777777" w:rsidR="00F93BE4" w:rsidRDefault="002A57B5" w:rsidP="00F93BE4">
      <w:pPr>
        <w:spacing w:after="0" w:line="480" w:lineRule="auto"/>
        <w:ind w:firstLine="720"/>
      </w:pPr>
      <w:r>
        <w:t>Various challenges will most likely affect the efficiency of the Spanish health system in future, first, the administrative formalities including during prescription renewals. The formalities usually slow down the process of care for the patients visiting medical centers hence the Spanish government needs to put into consideration new formalities that would make the processes of care take less time. Next, poor integration between healthcare levels, on the other hand, will also be a challenge to the Spanish health system. The government needs to come in and incorporate better integration mechanisms between the healthcare levels. Making consideration to the prevailing health issues in Spain, in future, there will not be incentives to promote efficiency in healthcare facilities hence being a more significant challenge to address health issues</w:t>
      </w:r>
      <w:r w:rsidR="00922BAA">
        <w:t xml:space="preserve"> </w:t>
      </w:r>
      <w:r>
        <w:t>(</w:t>
      </w:r>
      <w:r w:rsidR="00922BAA" w:rsidRPr="00922BAA">
        <w:t>Ch</w:t>
      </w:r>
      <w:r w:rsidR="00922BAA">
        <w:t>atterji, Byles, Cutler</w:t>
      </w:r>
      <w:r w:rsidR="00922BAA" w:rsidRPr="00922BAA">
        <w:t xml:space="preserve">, </w:t>
      </w:r>
      <w:r w:rsidR="00922BAA">
        <w:t>Seeman &amp; Verdes, 2015)</w:t>
      </w:r>
      <w:r>
        <w:t xml:space="preserve">. </w:t>
      </w:r>
    </w:p>
    <w:p w14:paraId="4E9A58F7" w14:textId="77777777" w:rsidR="0069489D" w:rsidRDefault="002A57B5" w:rsidP="00F93BE4">
      <w:pPr>
        <w:spacing w:after="0" w:line="480" w:lineRule="auto"/>
        <w:ind w:firstLine="720"/>
      </w:pPr>
      <w:r>
        <w:t xml:space="preserve">The government needs to set up better incentives especially those promoting medical professional to provide their best hence being able to provide quality care to all patients. Lastly, a medical professional will also be </w:t>
      </w:r>
      <w:r w:rsidR="004B2BA1">
        <w:t>reluctant</w:t>
      </w:r>
      <w:r>
        <w:t xml:space="preserve"> to </w:t>
      </w:r>
      <w:r w:rsidR="004B2BA1">
        <w:t>provide</w:t>
      </w:r>
      <w:r>
        <w:t xml:space="preserve"> the best care to patients since there will most likely be lack of </w:t>
      </w:r>
      <w:r w:rsidR="004B2BA1">
        <w:t>instruments</w:t>
      </w:r>
      <w:r>
        <w:t xml:space="preserve"> </w:t>
      </w:r>
      <w:r w:rsidR="004B2BA1">
        <w:t>to recognize the existence of the medical professionals. The government should bring about instruments to help recognize the excellence of professionals in health care which will act as a motivating factor to them to work hard and provide quality care to all patients</w:t>
      </w:r>
      <w:r w:rsidR="00F93BE4">
        <w:t xml:space="preserve"> </w:t>
      </w:r>
      <w:r w:rsidR="00F93BE4" w:rsidRPr="00F93BE4">
        <w:t>(Chatterji,</w:t>
      </w:r>
      <w:r w:rsidR="00F93BE4">
        <w:t xml:space="preserve"> et al., 2015)</w:t>
      </w:r>
      <w:r w:rsidR="004B2BA1">
        <w:t xml:space="preserve">. </w:t>
      </w:r>
    </w:p>
    <w:p w14:paraId="1253E3F5" w14:textId="77777777" w:rsidR="00922BAA" w:rsidRPr="00F93BE4" w:rsidRDefault="002A57B5" w:rsidP="00F93BE4">
      <w:pPr>
        <w:spacing w:after="0" w:line="480" w:lineRule="auto"/>
        <w:rPr>
          <w:b/>
        </w:rPr>
      </w:pPr>
      <w:r w:rsidRPr="00F93BE4">
        <w:rPr>
          <w:b/>
        </w:rPr>
        <w:lastRenderedPageBreak/>
        <w:t>How Science and Technology Can Improve Health Status in Spain</w:t>
      </w:r>
    </w:p>
    <w:p w14:paraId="375CFAE2" w14:textId="77777777" w:rsidR="004B2BA1" w:rsidRDefault="002A57B5" w:rsidP="00F93BE4">
      <w:pPr>
        <w:spacing w:after="0" w:line="480" w:lineRule="auto"/>
        <w:ind w:firstLine="720"/>
      </w:pPr>
      <w:r>
        <w:t>In the current world, most healthcare issues have been used by the utilization of technology. Therefore, Spain should also make consideration of using technology to overcome the various health issues affecting the nation. Allot of money is consumed ion the supply side of the hospital equipment including medicine. Technology can be used on this note hence be able to improve public health precisely. Technological development in conjunction with constant evolution can more precisely change health care spending</w:t>
      </w:r>
      <w:r w:rsidR="00922BAA">
        <w:t xml:space="preserve"> (Jacobs, Lou</w:t>
      </w:r>
      <w:r w:rsidR="00922BAA" w:rsidRPr="00922BAA">
        <w:t>, Ownby</w:t>
      </w:r>
      <w:r w:rsidR="00922BAA">
        <w:t xml:space="preserve"> &amp; Caballero, 2016)</w:t>
      </w:r>
      <w:r>
        <w:t xml:space="preserve">. The </w:t>
      </w:r>
      <w:r w:rsidR="0059420E">
        <w:t>processes of ordering</w:t>
      </w:r>
      <w:r>
        <w:t xml:space="preserve"> and delivery of hospital </w:t>
      </w:r>
      <w:r w:rsidR="0059420E">
        <w:t>equipment</w:t>
      </w:r>
      <w:r>
        <w:t xml:space="preserve"> would be much cheaper. </w:t>
      </w:r>
      <w:r w:rsidR="0059420E">
        <w:t>Technology also will bring about support systems as well as administrative systems. The administrative systems will be able to systematically monitor the performance of medical professionals hence, in the long run, have the professional motivated from their work. Next, in case of a shortage of some medicines or other materials required by individual patients, the supportive systems will be able to precisely support the life of the patient before the necessary drugs are acquired.</w:t>
      </w:r>
    </w:p>
    <w:p w14:paraId="05117185" w14:textId="77777777" w:rsidR="00922BAA" w:rsidRPr="00F93BE4" w:rsidRDefault="002A57B5" w:rsidP="00F93BE4">
      <w:pPr>
        <w:spacing w:after="0" w:line="480" w:lineRule="auto"/>
        <w:rPr>
          <w:b/>
        </w:rPr>
      </w:pPr>
      <w:r w:rsidRPr="00F93BE4">
        <w:rPr>
          <w:b/>
        </w:rPr>
        <w:t>Organizations Cooperation to Improve Health Status in Spain</w:t>
      </w:r>
    </w:p>
    <w:p w14:paraId="093C9E63" w14:textId="77777777" w:rsidR="00A14296" w:rsidRDefault="002A57B5" w:rsidP="00F93BE4">
      <w:pPr>
        <w:spacing w:after="0" w:line="480" w:lineRule="auto"/>
        <w:ind w:firstLine="720"/>
      </w:pPr>
      <w:r>
        <w:t>The government is well represented by the ministry of health in Spain. However, the ministry of health needs to work closely to both private and public hospitals to ensure that they get all that is affecting the facilities and have the government aware to allocate appropriate finances to the healthcare department</w:t>
      </w:r>
      <w:r w:rsidR="00922BAA">
        <w:t xml:space="preserve"> (Bradby,</w:t>
      </w:r>
      <w:r w:rsidR="00922BAA" w:rsidRPr="00922BAA">
        <w:t xml:space="preserve"> Hu</w:t>
      </w:r>
      <w:r w:rsidR="00922BAA">
        <w:t>mphris,</w:t>
      </w:r>
      <w:r w:rsidR="00922BAA" w:rsidRPr="00922BAA">
        <w:t xml:space="preserve"> Newa</w:t>
      </w:r>
      <w:r w:rsidR="00922BAA">
        <w:t>ll &amp; Phillimore, 2015)</w:t>
      </w:r>
      <w:r>
        <w:t>. The ministry of health should also collaborate with other national and international organizations such as the World Health Organization. These organizations will keep the ministry informed of any discovery of drugs to help mitigate a specific health complication in the nations. The ministry will also be able to benefit from educational programs offered by these organizations to better the health care of the nations.</w:t>
      </w:r>
    </w:p>
    <w:p w14:paraId="7594EFBD" w14:textId="77777777" w:rsidR="00F93BE4" w:rsidRDefault="002A57B5" w:rsidP="00F93BE4">
      <w:pPr>
        <w:spacing w:after="0" w:line="480" w:lineRule="auto"/>
        <w:jc w:val="left"/>
      </w:pPr>
      <w:r>
        <w:lastRenderedPageBreak/>
        <w:br w:type="page"/>
      </w:r>
    </w:p>
    <w:p w14:paraId="6DBE1334" w14:textId="77777777" w:rsidR="00F93BE4" w:rsidRDefault="002A57B5" w:rsidP="00F93BE4">
      <w:pPr>
        <w:spacing w:after="0" w:line="480" w:lineRule="auto"/>
        <w:jc w:val="center"/>
      </w:pPr>
      <w:r>
        <w:lastRenderedPageBreak/>
        <w:t>References</w:t>
      </w:r>
    </w:p>
    <w:p w14:paraId="2FF3A14F" w14:textId="77777777" w:rsidR="00F93BE4" w:rsidRPr="00922BAA" w:rsidRDefault="002A57B5" w:rsidP="00F93BE4">
      <w:pPr>
        <w:spacing w:after="0" w:line="480" w:lineRule="auto"/>
        <w:ind w:left="720" w:hanging="720"/>
        <w:rPr>
          <w:rFonts w:eastAsia="Times New Roman" w:cs="Times New Roman"/>
          <w:szCs w:val="24"/>
        </w:rPr>
      </w:pPr>
      <w:r w:rsidRPr="00922BAA">
        <w:rPr>
          <w:rFonts w:eastAsia="Times New Roman" w:cs="Times New Roman"/>
          <w:szCs w:val="24"/>
        </w:rPr>
        <w:t xml:space="preserve">Bradby, H., Humphris, R., Newall, D., &amp; Phillimore, J. (2015). </w:t>
      </w:r>
      <w:r w:rsidRPr="00922BAA">
        <w:rPr>
          <w:rFonts w:eastAsia="Times New Roman" w:cs="Times New Roman"/>
          <w:i/>
          <w:iCs/>
          <w:szCs w:val="24"/>
        </w:rPr>
        <w:t>Public health aspects of migrant health: a review of the evidence on health status for refugees and asylum seekers in the European Region</w:t>
      </w:r>
      <w:r w:rsidRPr="00922BAA">
        <w:rPr>
          <w:rFonts w:eastAsia="Times New Roman" w:cs="Times New Roman"/>
          <w:szCs w:val="24"/>
        </w:rPr>
        <w:t>.</w:t>
      </w:r>
    </w:p>
    <w:p w14:paraId="30803170" w14:textId="77777777" w:rsidR="00F93BE4" w:rsidRPr="00922BAA" w:rsidRDefault="002A57B5" w:rsidP="00F93BE4">
      <w:pPr>
        <w:spacing w:after="0" w:line="480" w:lineRule="auto"/>
        <w:ind w:left="720" w:hanging="720"/>
        <w:rPr>
          <w:rFonts w:eastAsia="Times New Roman" w:cs="Times New Roman"/>
          <w:szCs w:val="24"/>
        </w:rPr>
      </w:pPr>
      <w:r w:rsidRPr="00922BAA">
        <w:rPr>
          <w:rFonts w:eastAsia="Times New Roman" w:cs="Times New Roman"/>
          <w:szCs w:val="24"/>
        </w:rPr>
        <w:t xml:space="preserve">Chatterji, S., Byles, J., Cutler, D., Seeman, T., &amp; Verdes, E. (2015). Health, functioning, and disability in older adults—present status and future implications. </w:t>
      </w:r>
      <w:r w:rsidRPr="00922BAA">
        <w:rPr>
          <w:rFonts w:eastAsia="Times New Roman" w:cs="Times New Roman"/>
          <w:i/>
          <w:iCs/>
          <w:szCs w:val="24"/>
        </w:rPr>
        <w:t>The lancet</w:t>
      </w:r>
      <w:r w:rsidRPr="00922BAA">
        <w:rPr>
          <w:rFonts w:eastAsia="Times New Roman" w:cs="Times New Roman"/>
          <w:szCs w:val="24"/>
        </w:rPr>
        <w:t xml:space="preserve">, </w:t>
      </w:r>
      <w:r w:rsidRPr="00922BAA">
        <w:rPr>
          <w:rFonts w:eastAsia="Times New Roman" w:cs="Times New Roman"/>
          <w:i/>
          <w:iCs/>
          <w:szCs w:val="24"/>
        </w:rPr>
        <w:t>385</w:t>
      </w:r>
      <w:r w:rsidRPr="00922BAA">
        <w:rPr>
          <w:rFonts w:eastAsia="Times New Roman" w:cs="Times New Roman"/>
          <w:szCs w:val="24"/>
        </w:rPr>
        <w:t>(9967), 563-575.</w:t>
      </w:r>
    </w:p>
    <w:p w14:paraId="40F55214" w14:textId="77777777" w:rsidR="00F93BE4" w:rsidRPr="00922BAA" w:rsidRDefault="002A57B5" w:rsidP="00F93BE4">
      <w:pPr>
        <w:spacing w:after="0" w:line="480" w:lineRule="auto"/>
        <w:ind w:left="720" w:hanging="720"/>
        <w:rPr>
          <w:rFonts w:eastAsia="Times New Roman" w:cs="Times New Roman"/>
          <w:szCs w:val="24"/>
        </w:rPr>
      </w:pPr>
      <w:r w:rsidRPr="00922BAA">
        <w:rPr>
          <w:rFonts w:eastAsia="Times New Roman" w:cs="Times New Roman"/>
          <w:szCs w:val="24"/>
        </w:rPr>
        <w:t xml:space="preserve">Jacobs, R. J., Lou, J. Q., Ownby, R. L., &amp; Caballero, J. (2016). A systematic review of eHealth interventions to improve health literacy. </w:t>
      </w:r>
      <w:r w:rsidRPr="00922BAA">
        <w:rPr>
          <w:rFonts w:eastAsia="Times New Roman" w:cs="Times New Roman"/>
          <w:i/>
          <w:iCs/>
          <w:szCs w:val="24"/>
        </w:rPr>
        <w:t>Health informatics journal</w:t>
      </w:r>
      <w:r w:rsidRPr="00922BAA">
        <w:rPr>
          <w:rFonts w:eastAsia="Times New Roman" w:cs="Times New Roman"/>
          <w:szCs w:val="24"/>
        </w:rPr>
        <w:t xml:space="preserve">, </w:t>
      </w:r>
      <w:r w:rsidRPr="00922BAA">
        <w:rPr>
          <w:rFonts w:eastAsia="Times New Roman" w:cs="Times New Roman"/>
          <w:i/>
          <w:iCs/>
          <w:szCs w:val="24"/>
        </w:rPr>
        <w:t>22</w:t>
      </w:r>
      <w:r w:rsidRPr="00922BAA">
        <w:rPr>
          <w:rFonts w:eastAsia="Times New Roman" w:cs="Times New Roman"/>
          <w:szCs w:val="24"/>
        </w:rPr>
        <w:t>(2), 81-98.</w:t>
      </w:r>
    </w:p>
    <w:p w14:paraId="1E5AB28B" w14:textId="77777777" w:rsidR="00F93BE4" w:rsidRPr="00922BAA" w:rsidRDefault="002A57B5" w:rsidP="00F93BE4">
      <w:pPr>
        <w:spacing w:after="0" w:line="480" w:lineRule="auto"/>
        <w:ind w:left="720" w:hanging="720"/>
        <w:rPr>
          <w:rFonts w:eastAsia="Times New Roman" w:cs="Times New Roman"/>
          <w:szCs w:val="24"/>
        </w:rPr>
      </w:pPr>
      <w:r w:rsidRPr="00922BAA">
        <w:rPr>
          <w:rFonts w:eastAsia="Times New Roman" w:cs="Times New Roman"/>
          <w:szCs w:val="24"/>
        </w:rPr>
        <w:t xml:space="preserve">Schoonveld, E. (2016). </w:t>
      </w:r>
      <w:r w:rsidRPr="00922BAA">
        <w:rPr>
          <w:rFonts w:eastAsia="Times New Roman" w:cs="Times New Roman"/>
          <w:i/>
          <w:iCs/>
          <w:szCs w:val="24"/>
        </w:rPr>
        <w:t>The price of global health: drug pricing strategies to balance patient access and the funding of innovation</w:t>
      </w:r>
      <w:r w:rsidRPr="00922BAA">
        <w:rPr>
          <w:rFonts w:eastAsia="Times New Roman" w:cs="Times New Roman"/>
          <w:szCs w:val="24"/>
        </w:rPr>
        <w:t>. Routledge.</w:t>
      </w:r>
    </w:p>
    <w:sectPr w:rsidR="00F93BE4" w:rsidRPr="00922BAA" w:rsidSect="00F93BE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5E892" w14:textId="77777777" w:rsidR="00B03348" w:rsidRDefault="00B03348">
      <w:pPr>
        <w:spacing w:after="0" w:line="240" w:lineRule="auto"/>
      </w:pPr>
      <w:r>
        <w:separator/>
      </w:r>
    </w:p>
  </w:endnote>
  <w:endnote w:type="continuationSeparator" w:id="0">
    <w:p w14:paraId="250431C4" w14:textId="77777777" w:rsidR="00B03348" w:rsidRDefault="00B03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8ECF13" w14:textId="77777777" w:rsidR="00B03348" w:rsidRDefault="00B03348">
      <w:pPr>
        <w:spacing w:after="0" w:line="240" w:lineRule="auto"/>
      </w:pPr>
      <w:r>
        <w:separator/>
      </w:r>
    </w:p>
  </w:footnote>
  <w:footnote w:type="continuationSeparator" w:id="0">
    <w:p w14:paraId="79D2CE84" w14:textId="77777777" w:rsidR="00B03348" w:rsidRDefault="00B03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4780039"/>
      <w:docPartObj>
        <w:docPartGallery w:val="Page Numbers (Top of Page)"/>
        <w:docPartUnique/>
      </w:docPartObj>
    </w:sdtPr>
    <w:sdtEndPr>
      <w:rPr>
        <w:noProof/>
      </w:rPr>
    </w:sdtEndPr>
    <w:sdtContent>
      <w:p w14:paraId="0738C6F2" w14:textId="77777777" w:rsidR="00F93BE4" w:rsidRDefault="002A57B5">
        <w:pPr>
          <w:pStyle w:val="Header"/>
          <w:jc w:val="right"/>
        </w:pPr>
        <w:r>
          <w:fldChar w:fldCharType="begin"/>
        </w:r>
        <w:r>
          <w:instrText xml:space="preserve"> PAGE   \* MERGEFORMAT </w:instrText>
        </w:r>
        <w:r>
          <w:fldChar w:fldCharType="separate"/>
        </w:r>
        <w:r w:rsidR="00364D27">
          <w:rPr>
            <w:noProof/>
          </w:rPr>
          <w:t>3</w:t>
        </w:r>
        <w:r>
          <w:rPr>
            <w:noProof/>
          </w:rPr>
          <w:fldChar w:fldCharType="end"/>
        </w:r>
      </w:p>
    </w:sdtContent>
  </w:sdt>
  <w:p w14:paraId="2834EF65" w14:textId="77777777" w:rsidR="00F93BE4" w:rsidRDefault="002A57B5">
    <w:pPr>
      <w:pStyle w:val="Header"/>
    </w:pPr>
    <w:r w:rsidRPr="00F93BE4">
      <w:t>SPAIN KEY FEATURES AND HEALTH STATUS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BB4CC" w14:textId="77777777" w:rsidR="00F93BE4" w:rsidRDefault="002A57B5">
    <w:pPr>
      <w:pStyle w:val="Header"/>
    </w:pPr>
    <w:r>
      <w:t xml:space="preserve">Running head: </w:t>
    </w:r>
    <w:r w:rsidRPr="00F93BE4">
      <w:t>SPAIN KEY FEATURES AND HEALTH STATUS</w:t>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DC0"/>
    <w:rsid w:val="00224D72"/>
    <w:rsid w:val="002A57B5"/>
    <w:rsid w:val="00364D27"/>
    <w:rsid w:val="00470DC0"/>
    <w:rsid w:val="004A4455"/>
    <w:rsid w:val="004B2BA1"/>
    <w:rsid w:val="0059420E"/>
    <w:rsid w:val="00683C05"/>
    <w:rsid w:val="0069489D"/>
    <w:rsid w:val="006F1977"/>
    <w:rsid w:val="007512AF"/>
    <w:rsid w:val="00922BAA"/>
    <w:rsid w:val="00922D97"/>
    <w:rsid w:val="00960DE5"/>
    <w:rsid w:val="00A03ED7"/>
    <w:rsid w:val="00A14296"/>
    <w:rsid w:val="00B03348"/>
    <w:rsid w:val="00B63362"/>
    <w:rsid w:val="00C41B97"/>
    <w:rsid w:val="00C559EB"/>
    <w:rsid w:val="00C7290E"/>
    <w:rsid w:val="00DA0A0E"/>
    <w:rsid w:val="00EA7CB4"/>
    <w:rsid w:val="00F93BE4"/>
    <w:rsid w:val="00FF5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4E3AC"/>
  <w15:chartTrackingRefBased/>
  <w15:docId w15:val="{8B1CE116-1B3E-4B88-B8B2-CA40F3F44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BE4"/>
    <w:rPr>
      <w:rFonts w:ascii="Times New Roman" w:hAnsi="Times New Roman"/>
      <w:sz w:val="24"/>
    </w:rPr>
  </w:style>
  <w:style w:type="paragraph" w:styleId="Footer">
    <w:name w:val="footer"/>
    <w:basedOn w:val="Normal"/>
    <w:link w:val="FooterChar"/>
    <w:uiPriority w:val="99"/>
    <w:unhideWhenUsed/>
    <w:rsid w:val="00F9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BE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2018-12-14T22:57:00Z</dcterms:created>
  <dcterms:modified xsi:type="dcterms:W3CDTF">2018-12-14T22:57:00Z</dcterms:modified>
</cp:coreProperties>
</file>